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5A0E" w14:textId="77777777" w:rsidR="009E7A5E" w:rsidRPr="00BD308C" w:rsidRDefault="009E7A5E" w:rsidP="009E7A5E">
      <w:pPr>
        <w:rPr>
          <w:b/>
          <w:bCs/>
          <w:sz w:val="24"/>
          <w:szCs w:val="24"/>
        </w:rPr>
      </w:pPr>
      <w:r w:rsidRPr="00BD308C">
        <w:rPr>
          <w:b/>
          <w:bCs/>
          <w:sz w:val="24"/>
          <w:szCs w:val="24"/>
        </w:rPr>
        <w:t>FOR IMMEDIATE RELEASE</w:t>
      </w:r>
    </w:p>
    <w:p w14:paraId="5972AF6A" w14:textId="77777777" w:rsidR="009E7A5E" w:rsidRPr="00BD308C" w:rsidRDefault="009E7A5E" w:rsidP="009E7A5E">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xml:space="preserve">, </w:t>
      </w:r>
      <w:proofErr w:type="spellStart"/>
      <w:r w:rsidRPr="00BD308C">
        <w:rPr>
          <w:sz w:val="24"/>
          <w:szCs w:val="24"/>
        </w:rPr>
        <w:t>TecNiq</w:t>
      </w:r>
      <w:proofErr w:type="spellEnd"/>
      <w:r w:rsidRPr="00BD308C">
        <w:rPr>
          <w:sz w:val="24"/>
          <w:szCs w:val="24"/>
        </w:rPr>
        <w:t>, Inc.</w:t>
      </w:r>
    </w:p>
    <w:p w14:paraId="1A7AB28C" w14:textId="77777777" w:rsidR="00AC2E2E" w:rsidRDefault="00AC2E2E">
      <w:pPr>
        <w:rPr>
          <w:sz w:val="28"/>
          <w:szCs w:val="28"/>
        </w:rPr>
      </w:pPr>
    </w:p>
    <w:p w14:paraId="6F68D6CF" w14:textId="716BB6B4" w:rsidR="009E7A5E" w:rsidRPr="009E7A5E" w:rsidRDefault="009E7A5E">
      <w:pPr>
        <w:rPr>
          <w:sz w:val="28"/>
          <w:szCs w:val="28"/>
        </w:rPr>
      </w:pPr>
      <w:proofErr w:type="spellStart"/>
      <w:r w:rsidRPr="009E7A5E">
        <w:rPr>
          <w:sz w:val="28"/>
          <w:szCs w:val="28"/>
        </w:rPr>
        <w:t>TecNiq</w:t>
      </w:r>
      <w:proofErr w:type="spellEnd"/>
      <w:r w:rsidRPr="009E7A5E">
        <w:rPr>
          <w:sz w:val="28"/>
          <w:szCs w:val="28"/>
        </w:rPr>
        <w:t xml:space="preserve"> Inc.</w:t>
      </w:r>
      <w:r w:rsidR="00AF0B82">
        <w:rPr>
          <w:sz w:val="28"/>
          <w:szCs w:val="28"/>
        </w:rPr>
        <w:t xml:space="preserve"> </w:t>
      </w:r>
      <w:r w:rsidRPr="009E7A5E">
        <w:rPr>
          <w:sz w:val="28"/>
          <w:szCs w:val="28"/>
        </w:rPr>
        <w:t xml:space="preserve">Announces New </w:t>
      </w:r>
      <w:r w:rsidR="001808E8">
        <w:rPr>
          <w:sz w:val="28"/>
          <w:szCs w:val="28"/>
        </w:rPr>
        <w:t>California Mid-Turn Light</w:t>
      </w:r>
    </w:p>
    <w:p w14:paraId="14F3793E" w14:textId="00A3968F" w:rsidR="009E7A5E" w:rsidRPr="00AC2E2E" w:rsidRDefault="001808E8" w:rsidP="00E112A7">
      <w:pPr>
        <w:spacing w:line="240" w:lineRule="auto"/>
        <w:rPr>
          <w:b/>
          <w:bCs/>
          <w:sz w:val="44"/>
          <w:szCs w:val="44"/>
        </w:rPr>
      </w:pPr>
      <w:proofErr w:type="spellStart"/>
      <w:r>
        <w:rPr>
          <w:b/>
          <w:bCs/>
          <w:sz w:val="44"/>
          <w:szCs w:val="44"/>
        </w:rPr>
        <w:t>TecNiq</w:t>
      </w:r>
      <w:proofErr w:type="spellEnd"/>
      <w:r>
        <w:rPr>
          <w:b/>
          <w:bCs/>
          <w:sz w:val="44"/>
          <w:szCs w:val="44"/>
        </w:rPr>
        <w:t xml:space="preserve"> Introduces New Mid-Turn LED Light – Continuing Focus on Rounding Out Offerings</w:t>
      </w:r>
      <w:r w:rsidR="00AF0B82">
        <w:rPr>
          <w:b/>
          <w:bCs/>
          <w:sz w:val="44"/>
          <w:szCs w:val="44"/>
        </w:rPr>
        <w:t xml:space="preserve"> for </w:t>
      </w:r>
      <w:r w:rsidR="00586CF9">
        <w:rPr>
          <w:b/>
          <w:bCs/>
          <w:sz w:val="44"/>
          <w:szCs w:val="44"/>
        </w:rPr>
        <w:t>Trucks &amp; Trailers</w:t>
      </w:r>
    </w:p>
    <w:p w14:paraId="3A8B1589" w14:textId="77777777" w:rsidR="00E112A7" w:rsidRDefault="00E112A7" w:rsidP="000B36CA">
      <w:pPr>
        <w:rPr>
          <w:rFonts w:ascii="Times New Roman" w:hAnsi="Times New Roman" w:cs="Times New Roman"/>
          <w:sz w:val="20"/>
          <w:szCs w:val="20"/>
        </w:rPr>
      </w:pPr>
    </w:p>
    <w:p w14:paraId="6C991766" w14:textId="38EFDF5C" w:rsidR="002616CB" w:rsidRDefault="009E7A5E" w:rsidP="000B36CA">
      <w:pPr>
        <w:rPr>
          <w:rFonts w:ascii="Times New Roman" w:hAnsi="Times New Roman" w:cs="Times New Roman"/>
          <w:sz w:val="20"/>
          <w:szCs w:val="20"/>
        </w:rPr>
      </w:pPr>
      <w:r w:rsidRPr="00AC2E2E">
        <w:rPr>
          <w:rFonts w:ascii="Times New Roman" w:hAnsi="Times New Roman" w:cs="Times New Roman"/>
          <w:sz w:val="20"/>
          <w:szCs w:val="20"/>
        </w:rPr>
        <w:t xml:space="preserve">Galesburg, MI – </w:t>
      </w:r>
      <w:r w:rsidR="00CC2DFF">
        <w:rPr>
          <w:rFonts w:ascii="Times New Roman" w:hAnsi="Times New Roman" w:cs="Times New Roman"/>
          <w:sz w:val="20"/>
          <w:szCs w:val="20"/>
        </w:rPr>
        <w:t xml:space="preserve">January </w:t>
      </w:r>
      <w:r w:rsidR="00AB6710">
        <w:rPr>
          <w:rFonts w:ascii="Times New Roman" w:hAnsi="Times New Roman" w:cs="Times New Roman"/>
          <w:sz w:val="20"/>
          <w:szCs w:val="20"/>
        </w:rPr>
        <w:t>1</w:t>
      </w:r>
      <w:r w:rsidR="004E6E5D">
        <w:rPr>
          <w:rFonts w:ascii="Times New Roman" w:hAnsi="Times New Roman" w:cs="Times New Roman"/>
          <w:sz w:val="20"/>
          <w:szCs w:val="20"/>
        </w:rPr>
        <w:t>9</w:t>
      </w:r>
      <w:r w:rsidR="00CC2DFF">
        <w:rPr>
          <w:rFonts w:ascii="Times New Roman" w:hAnsi="Times New Roman" w:cs="Times New Roman"/>
          <w:sz w:val="20"/>
          <w:szCs w:val="20"/>
        </w:rPr>
        <w:t>, 2021</w:t>
      </w:r>
      <w:r w:rsidRPr="00AC2E2E">
        <w:rPr>
          <w:rFonts w:ascii="Times New Roman" w:hAnsi="Times New Roman" w:cs="Times New Roman"/>
          <w:sz w:val="20"/>
          <w:szCs w:val="20"/>
        </w:rPr>
        <w:t xml:space="preserve"> – </w:t>
      </w:r>
      <w:proofErr w:type="spellStart"/>
      <w:r w:rsidRPr="00AC2E2E">
        <w:rPr>
          <w:rFonts w:ascii="Times New Roman" w:hAnsi="Times New Roman" w:cs="Times New Roman"/>
          <w:sz w:val="20"/>
          <w:szCs w:val="20"/>
        </w:rPr>
        <w:t>TecNiq</w:t>
      </w:r>
      <w:proofErr w:type="spellEnd"/>
      <w:r w:rsidRPr="00AC2E2E">
        <w:rPr>
          <w:rFonts w:ascii="Times New Roman" w:hAnsi="Times New Roman" w:cs="Times New Roman"/>
          <w:sz w:val="20"/>
          <w:szCs w:val="20"/>
        </w:rPr>
        <w:t xml:space="preserve"> Inc. is </w:t>
      </w:r>
      <w:r w:rsidR="00AF0B82">
        <w:rPr>
          <w:rFonts w:ascii="Times New Roman" w:hAnsi="Times New Roman" w:cs="Times New Roman"/>
          <w:sz w:val="20"/>
          <w:szCs w:val="20"/>
        </w:rPr>
        <w:t>excited</w:t>
      </w:r>
      <w:r w:rsidRPr="00AC2E2E">
        <w:rPr>
          <w:rFonts w:ascii="Times New Roman" w:hAnsi="Times New Roman" w:cs="Times New Roman"/>
          <w:sz w:val="20"/>
          <w:szCs w:val="20"/>
        </w:rPr>
        <w:t xml:space="preserve"> to announce the release of </w:t>
      </w:r>
      <w:r w:rsidR="006719F9">
        <w:rPr>
          <w:rFonts w:ascii="Times New Roman" w:hAnsi="Times New Roman" w:cs="Times New Roman"/>
          <w:sz w:val="20"/>
          <w:szCs w:val="20"/>
        </w:rPr>
        <w:t>its</w:t>
      </w:r>
      <w:r w:rsidR="00D570F3">
        <w:rPr>
          <w:rFonts w:ascii="Times New Roman" w:hAnsi="Times New Roman" w:cs="Times New Roman"/>
          <w:sz w:val="20"/>
          <w:szCs w:val="20"/>
        </w:rPr>
        <w:t xml:space="preserve">, </w:t>
      </w:r>
      <w:r w:rsidR="00AF0B82">
        <w:rPr>
          <w:rFonts w:ascii="Times New Roman" w:hAnsi="Times New Roman" w:cs="Times New Roman"/>
          <w:sz w:val="20"/>
          <w:szCs w:val="20"/>
        </w:rPr>
        <w:t>much anticipated</w:t>
      </w:r>
      <w:r w:rsidR="00D570F3">
        <w:rPr>
          <w:rFonts w:ascii="Times New Roman" w:hAnsi="Times New Roman" w:cs="Times New Roman"/>
          <w:sz w:val="20"/>
          <w:szCs w:val="20"/>
        </w:rPr>
        <w:t>,</w:t>
      </w:r>
      <w:r w:rsidR="00AF0B82">
        <w:rPr>
          <w:rFonts w:ascii="Times New Roman" w:hAnsi="Times New Roman" w:cs="Times New Roman"/>
          <w:sz w:val="20"/>
          <w:szCs w:val="20"/>
        </w:rPr>
        <w:t xml:space="preserve"> </w:t>
      </w:r>
      <w:r w:rsidR="00CC2DFF">
        <w:rPr>
          <w:rFonts w:ascii="Times New Roman" w:hAnsi="Times New Roman" w:cs="Times New Roman"/>
          <w:sz w:val="20"/>
          <w:szCs w:val="20"/>
        </w:rPr>
        <w:t>T90</w:t>
      </w:r>
      <w:r w:rsidRPr="00AC2E2E">
        <w:rPr>
          <w:rFonts w:ascii="Times New Roman" w:hAnsi="Times New Roman" w:cs="Times New Roman"/>
          <w:sz w:val="20"/>
          <w:szCs w:val="20"/>
        </w:rPr>
        <w:t xml:space="preserve"> </w:t>
      </w:r>
      <w:r w:rsidR="00CC2DFF">
        <w:rPr>
          <w:rFonts w:ascii="Times New Roman" w:hAnsi="Times New Roman" w:cs="Times New Roman"/>
          <w:sz w:val="20"/>
          <w:szCs w:val="20"/>
        </w:rPr>
        <w:t>California Mid-Turn Lights</w:t>
      </w:r>
      <w:r w:rsidRPr="00AC2E2E">
        <w:rPr>
          <w:rFonts w:ascii="Times New Roman" w:hAnsi="Times New Roman" w:cs="Times New Roman"/>
          <w:sz w:val="20"/>
          <w:szCs w:val="20"/>
        </w:rPr>
        <w:t xml:space="preserve">. The </w:t>
      </w:r>
      <w:r w:rsidR="00CC2DFF">
        <w:rPr>
          <w:rFonts w:ascii="Times New Roman" w:hAnsi="Times New Roman" w:cs="Times New Roman"/>
          <w:sz w:val="20"/>
          <w:szCs w:val="20"/>
        </w:rPr>
        <w:t>T90</w:t>
      </w:r>
      <w:r w:rsidR="002F3DC1" w:rsidRPr="00AC2E2E">
        <w:rPr>
          <w:rFonts w:ascii="Times New Roman" w:hAnsi="Times New Roman" w:cs="Times New Roman"/>
          <w:sz w:val="20"/>
          <w:szCs w:val="20"/>
        </w:rPr>
        <w:t xml:space="preserve"> features (</w:t>
      </w:r>
      <w:r w:rsidR="00C73431">
        <w:rPr>
          <w:rFonts w:ascii="Times New Roman" w:hAnsi="Times New Roman" w:cs="Times New Roman"/>
          <w:sz w:val="20"/>
          <w:szCs w:val="20"/>
        </w:rPr>
        <w:t>7</w:t>
      </w:r>
      <w:r w:rsidR="002F3DC1" w:rsidRPr="00AC2E2E">
        <w:rPr>
          <w:rFonts w:ascii="Times New Roman" w:hAnsi="Times New Roman" w:cs="Times New Roman"/>
          <w:sz w:val="20"/>
          <w:szCs w:val="20"/>
        </w:rPr>
        <w:t xml:space="preserve">) LEDs with an output of </w:t>
      </w:r>
      <w:r w:rsidR="000B36CA">
        <w:rPr>
          <w:rFonts w:ascii="Times New Roman" w:hAnsi="Times New Roman" w:cs="Times New Roman"/>
          <w:sz w:val="20"/>
          <w:szCs w:val="20"/>
        </w:rPr>
        <w:t>245</w:t>
      </w:r>
      <w:r w:rsidR="002F3DC1" w:rsidRPr="00AC2E2E">
        <w:rPr>
          <w:rFonts w:ascii="Times New Roman" w:hAnsi="Times New Roman" w:cs="Times New Roman"/>
          <w:sz w:val="20"/>
          <w:szCs w:val="20"/>
        </w:rPr>
        <w:t xml:space="preserve"> lume</w:t>
      </w:r>
      <w:r w:rsidR="00C851DC">
        <w:rPr>
          <w:rFonts w:ascii="Times New Roman" w:hAnsi="Times New Roman" w:cs="Times New Roman"/>
          <w:sz w:val="20"/>
          <w:szCs w:val="20"/>
        </w:rPr>
        <w:t>ns</w:t>
      </w:r>
      <w:r w:rsidR="002F3DC1" w:rsidRPr="00AC2E2E">
        <w:rPr>
          <w:rFonts w:ascii="Times New Roman" w:hAnsi="Times New Roman" w:cs="Times New Roman"/>
          <w:sz w:val="20"/>
          <w:szCs w:val="20"/>
        </w:rPr>
        <w:t xml:space="preserve">. </w:t>
      </w:r>
      <w:r w:rsidR="000B36CA">
        <w:rPr>
          <w:rFonts w:ascii="Times New Roman" w:hAnsi="Times New Roman" w:cs="Times New Roman"/>
          <w:sz w:val="20"/>
          <w:szCs w:val="20"/>
        </w:rPr>
        <w:t xml:space="preserve">The T90 is a </w:t>
      </w:r>
      <w:r w:rsidR="00AF0B82">
        <w:rPr>
          <w:rFonts w:ascii="Times New Roman" w:hAnsi="Times New Roman" w:cs="Times New Roman"/>
          <w:sz w:val="20"/>
          <w:szCs w:val="20"/>
        </w:rPr>
        <w:t>heavily used</w:t>
      </w:r>
      <w:r w:rsidR="000B36CA">
        <w:rPr>
          <w:rFonts w:ascii="Times New Roman" w:hAnsi="Times New Roman" w:cs="Times New Roman"/>
          <w:sz w:val="20"/>
          <w:szCs w:val="20"/>
        </w:rPr>
        <w:t xml:space="preserve"> light for vehicles over 30’, including heavy</w:t>
      </w:r>
      <w:r w:rsidR="00CB24D9">
        <w:rPr>
          <w:rFonts w:ascii="Times New Roman" w:hAnsi="Times New Roman" w:cs="Times New Roman"/>
          <w:sz w:val="20"/>
          <w:szCs w:val="20"/>
        </w:rPr>
        <w:t xml:space="preserve"> </w:t>
      </w:r>
      <w:r w:rsidR="000B36CA">
        <w:rPr>
          <w:rFonts w:ascii="Times New Roman" w:hAnsi="Times New Roman" w:cs="Times New Roman"/>
          <w:sz w:val="20"/>
          <w:szCs w:val="20"/>
        </w:rPr>
        <w:t>duty trailers</w:t>
      </w:r>
      <w:r w:rsidR="004A2188">
        <w:rPr>
          <w:rFonts w:ascii="Times New Roman" w:hAnsi="Times New Roman" w:cs="Times New Roman"/>
          <w:sz w:val="20"/>
          <w:szCs w:val="20"/>
        </w:rPr>
        <w:t>, busses</w:t>
      </w:r>
      <w:r w:rsidR="000B36CA">
        <w:rPr>
          <w:rFonts w:ascii="Times New Roman" w:hAnsi="Times New Roman" w:cs="Times New Roman"/>
          <w:sz w:val="20"/>
          <w:szCs w:val="20"/>
        </w:rPr>
        <w:t xml:space="preserve">, and waste management trucks. The </w:t>
      </w:r>
      <w:proofErr w:type="spellStart"/>
      <w:r w:rsidR="000B36CA">
        <w:rPr>
          <w:rFonts w:ascii="Times New Roman" w:hAnsi="Times New Roman" w:cs="Times New Roman"/>
          <w:sz w:val="20"/>
          <w:szCs w:val="20"/>
        </w:rPr>
        <w:t>TecNiq</w:t>
      </w:r>
      <w:proofErr w:type="spellEnd"/>
      <w:r w:rsidR="000B36CA">
        <w:rPr>
          <w:rFonts w:ascii="Times New Roman" w:hAnsi="Times New Roman" w:cs="Times New Roman"/>
          <w:sz w:val="20"/>
          <w:szCs w:val="20"/>
        </w:rPr>
        <w:t xml:space="preserve"> Mid-Turn light will help round out the </w:t>
      </w:r>
      <w:proofErr w:type="spellStart"/>
      <w:r w:rsidR="000B36CA">
        <w:rPr>
          <w:rFonts w:ascii="Times New Roman" w:hAnsi="Times New Roman" w:cs="Times New Roman"/>
          <w:sz w:val="20"/>
          <w:szCs w:val="20"/>
        </w:rPr>
        <w:t>TecNiq</w:t>
      </w:r>
      <w:proofErr w:type="spellEnd"/>
      <w:r w:rsidR="000B36CA">
        <w:rPr>
          <w:rFonts w:ascii="Times New Roman" w:hAnsi="Times New Roman" w:cs="Times New Roman"/>
          <w:sz w:val="20"/>
          <w:szCs w:val="20"/>
        </w:rPr>
        <w:t xml:space="preserve"> offering for larger vehicles, adding to the existing bullet lights, 4” </w:t>
      </w:r>
      <w:r w:rsidR="006719F9">
        <w:rPr>
          <w:rFonts w:ascii="Times New Roman" w:hAnsi="Times New Roman" w:cs="Times New Roman"/>
          <w:sz w:val="20"/>
          <w:szCs w:val="20"/>
        </w:rPr>
        <w:t xml:space="preserve">Round </w:t>
      </w:r>
      <w:r w:rsidR="000B36CA">
        <w:rPr>
          <w:rFonts w:ascii="Times New Roman" w:hAnsi="Times New Roman" w:cs="Times New Roman"/>
          <w:sz w:val="20"/>
          <w:szCs w:val="20"/>
        </w:rPr>
        <w:t xml:space="preserve">and 6” </w:t>
      </w:r>
      <w:r w:rsidR="006719F9">
        <w:rPr>
          <w:rFonts w:ascii="Times New Roman" w:hAnsi="Times New Roman" w:cs="Times New Roman"/>
          <w:sz w:val="20"/>
          <w:szCs w:val="20"/>
        </w:rPr>
        <w:t>Oval</w:t>
      </w:r>
      <w:r w:rsidR="000B36CA">
        <w:rPr>
          <w:rFonts w:ascii="Times New Roman" w:hAnsi="Times New Roman" w:cs="Times New Roman"/>
          <w:sz w:val="20"/>
          <w:szCs w:val="20"/>
        </w:rPr>
        <w:t xml:space="preserve"> stop, tail, turn lights, as well as additional side markers. </w:t>
      </w:r>
      <w:r w:rsidR="009B17A7">
        <w:rPr>
          <w:rFonts w:ascii="Times New Roman" w:hAnsi="Times New Roman" w:cs="Times New Roman"/>
          <w:sz w:val="20"/>
          <w:szCs w:val="20"/>
        </w:rPr>
        <w:t xml:space="preserve">The </w:t>
      </w:r>
      <w:r w:rsidR="00C851DC">
        <w:rPr>
          <w:rFonts w:ascii="Times New Roman" w:hAnsi="Times New Roman" w:cs="Times New Roman"/>
          <w:sz w:val="20"/>
          <w:szCs w:val="20"/>
        </w:rPr>
        <w:t>T90</w:t>
      </w:r>
      <w:r w:rsidR="009B17A7">
        <w:rPr>
          <w:rFonts w:ascii="Times New Roman" w:hAnsi="Times New Roman" w:cs="Times New Roman"/>
          <w:sz w:val="20"/>
          <w:szCs w:val="20"/>
        </w:rPr>
        <w:t xml:space="preserve"> Mid-Turn is </w:t>
      </w:r>
      <w:r w:rsidR="00C851DC">
        <w:rPr>
          <w:rFonts w:ascii="Times New Roman" w:hAnsi="Times New Roman" w:cs="Times New Roman"/>
          <w:sz w:val="20"/>
          <w:szCs w:val="20"/>
        </w:rPr>
        <w:t xml:space="preserve">available in </w:t>
      </w:r>
      <w:r w:rsidR="009B17A7">
        <w:rPr>
          <w:rFonts w:ascii="Times New Roman" w:hAnsi="Times New Roman" w:cs="Times New Roman"/>
          <w:sz w:val="20"/>
          <w:szCs w:val="20"/>
        </w:rPr>
        <w:t xml:space="preserve">a </w:t>
      </w:r>
      <w:r w:rsidR="00C851DC">
        <w:rPr>
          <w:rFonts w:ascii="Times New Roman" w:hAnsi="Times New Roman" w:cs="Times New Roman"/>
          <w:sz w:val="20"/>
          <w:szCs w:val="20"/>
        </w:rPr>
        <w:t>grommet, flange, or surface mount option</w:t>
      </w:r>
      <w:r w:rsidR="003F3776">
        <w:rPr>
          <w:rFonts w:ascii="Times New Roman" w:hAnsi="Times New Roman" w:cs="Times New Roman"/>
          <w:sz w:val="20"/>
          <w:szCs w:val="20"/>
        </w:rPr>
        <w:t>s</w:t>
      </w:r>
      <w:r w:rsidR="00C851DC">
        <w:rPr>
          <w:rFonts w:ascii="Times New Roman" w:hAnsi="Times New Roman" w:cs="Times New Roman"/>
          <w:sz w:val="20"/>
          <w:szCs w:val="20"/>
        </w:rPr>
        <w:t>, with amber or clear lensing.</w:t>
      </w:r>
    </w:p>
    <w:p w14:paraId="17A19A10" w14:textId="79C0F088" w:rsidR="002616CB" w:rsidRDefault="002616CB" w:rsidP="000B36CA">
      <w:pPr>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TecNiq</w:t>
      </w:r>
      <w:proofErr w:type="spellEnd"/>
      <w:r>
        <w:rPr>
          <w:rFonts w:ascii="Times New Roman" w:hAnsi="Times New Roman" w:cs="Times New Roman"/>
          <w:sz w:val="20"/>
          <w:szCs w:val="20"/>
        </w:rPr>
        <w:t xml:space="preserve"> T90 is designed with </w:t>
      </w:r>
      <w:proofErr w:type="spellStart"/>
      <w:r>
        <w:rPr>
          <w:rFonts w:ascii="Times New Roman" w:hAnsi="Times New Roman" w:cs="Times New Roman"/>
          <w:sz w:val="20"/>
          <w:szCs w:val="20"/>
        </w:rPr>
        <w:t>TecSeal</w:t>
      </w:r>
      <w:proofErr w:type="spellEnd"/>
      <w:r>
        <w:rPr>
          <w:rFonts w:ascii="Times New Roman" w:hAnsi="Times New Roman" w:cs="Times New Roman"/>
          <w:sz w:val="20"/>
          <w:szCs w:val="20"/>
        </w:rPr>
        <w:t xml:space="preserve">, a proprietary polyurethane potting compound, guaranteed to protect the lights circuit board. </w:t>
      </w:r>
      <w:r w:rsidR="00CB24D9">
        <w:rPr>
          <w:rFonts w:ascii="Times New Roman" w:hAnsi="Times New Roman" w:cs="Times New Roman"/>
          <w:sz w:val="20"/>
          <w:szCs w:val="20"/>
        </w:rPr>
        <w:t>Eliminate the worries of faulty lighting, and reduce the number of warnings, or ticketed violations with the T90s durable and reliable constr</w:t>
      </w:r>
      <w:r w:rsidR="006719F9">
        <w:rPr>
          <w:rFonts w:ascii="Times New Roman" w:hAnsi="Times New Roman" w:cs="Times New Roman"/>
          <w:sz w:val="20"/>
          <w:szCs w:val="20"/>
        </w:rPr>
        <w:t>u</w:t>
      </w:r>
      <w:r w:rsidR="00CB24D9">
        <w:rPr>
          <w:rFonts w:ascii="Times New Roman" w:hAnsi="Times New Roman" w:cs="Times New Roman"/>
          <w:sz w:val="20"/>
          <w:szCs w:val="20"/>
        </w:rPr>
        <w:t xml:space="preserve">ction. The </w:t>
      </w:r>
      <w:r>
        <w:rPr>
          <w:rFonts w:ascii="Times New Roman" w:hAnsi="Times New Roman" w:cs="Times New Roman"/>
          <w:sz w:val="20"/>
          <w:szCs w:val="20"/>
        </w:rPr>
        <w:t>T90 feature</w:t>
      </w:r>
      <w:r w:rsidR="00CB24D9">
        <w:rPr>
          <w:rFonts w:ascii="Times New Roman" w:hAnsi="Times New Roman" w:cs="Times New Roman"/>
          <w:sz w:val="20"/>
          <w:szCs w:val="20"/>
        </w:rPr>
        <w:t>s</w:t>
      </w:r>
      <w:r>
        <w:rPr>
          <w:rFonts w:ascii="Times New Roman" w:hAnsi="Times New Roman" w:cs="Times New Roman"/>
          <w:sz w:val="20"/>
          <w:szCs w:val="20"/>
        </w:rPr>
        <w:t xml:space="preserve"> automotive grade polycarbonate lensing, a hermetically sealed body for protection against dust and water incursion, and a stylized design that allows for the 4sq. inches of lens to be visible at 80 degrees</w:t>
      </w:r>
      <w:r w:rsidR="00C851DC">
        <w:rPr>
          <w:rFonts w:ascii="Times New Roman" w:hAnsi="Times New Roman" w:cs="Times New Roman"/>
          <w:sz w:val="20"/>
          <w:szCs w:val="20"/>
        </w:rPr>
        <w:t>, meeting all applicable DOT, SAE, and FMVSS regulations.</w:t>
      </w:r>
      <w:r w:rsidR="00CB24D9">
        <w:rPr>
          <w:rFonts w:ascii="Times New Roman" w:hAnsi="Times New Roman" w:cs="Times New Roman"/>
          <w:sz w:val="20"/>
          <w:szCs w:val="20"/>
        </w:rPr>
        <w:t xml:space="preserve"> The engineering and manufacturing of the T90 Mid-Turn is designed to outperform competitors, and </w:t>
      </w:r>
      <w:proofErr w:type="spellStart"/>
      <w:r w:rsidR="00CB24D9">
        <w:rPr>
          <w:rFonts w:ascii="Times New Roman" w:hAnsi="Times New Roman" w:cs="Times New Roman"/>
          <w:sz w:val="20"/>
          <w:szCs w:val="20"/>
        </w:rPr>
        <w:t>TecNiq</w:t>
      </w:r>
      <w:proofErr w:type="spellEnd"/>
      <w:r w:rsidR="00CB24D9">
        <w:rPr>
          <w:rFonts w:ascii="Times New Roman" w:hAnsi="Times New Roman" w:cs="Times New Roman"/>
          <w:sz w:val="20"/>
          <w:szCs w:val="20"/>
        </w:rPr>
        <w:t xml:space="preserve"> backs up each light with a</w:t>
      </w:r>
      <w:r w:rsidR="006719F9">
        <w:rPr>
          <w:rFonts w:ascii="Times New Roman" w:hAnsi="Times New Roman" w:cs="Times New Roman"/>
          <w:sz w:val="20"/>
          <w:szCs w:val="20"/>
        </w:rPr>
        <w:t>n</w:t>
      </w:r>
      <w:r w:rsidR="00CB24D9">
        <w:rPr>
          <w:rFonts w:ascii="Times New Roman" w:hAnsi="Times New Roman" w:cs="Times New Roman"/>
          <w:sz w:val="20"/>
          <w:szCs w:val="20"/>
        </w:rPr>
        <w:t xml:space="preserve"> industry leading lifetime warranty.</w:t>
      </w:r>
    </w:p>
    <w:p w14:paraId="62F647F0" w14:textId="178FA1DC" w:rsidR="006719F9" w:rsidRPr="006719F9" w:rsidRDefault="006719F9" w:rsidP="006719F9">
      <w:pPr>
        <w:ind w:left="720"/>
        <w:rPr>
          <w:rFonts w:ascii="Times New Roman" w:hAnsi="Times New Roman" w:cs="Times New Roman"/>
          <w:i/>
          <w:iCs/>
          <w:sz w:val="20"/>
          <w:szCs w:val="20"/>
        </w:rPr>
      </w:pPr>
      <w:r w:rsidRPr="006719F9">
        <w:rPr>
          <w:rFonts w:ascii="Times New Roman" w:hAnsi="Times New Roman" w:cs="Times New Roman"/>
          <w:i/>
          <w:iCs/>
          <w:sz w:val="20"/>
          <w:szCs w:val="20"/>
        </w:rPr>
        <w:t>“The T90 expands our ability to participate and grow in the Heavy</w:t>
      </w:r>
      <w:r>
        <w:rPr>
          <w:rFonts w:ascii="Times New Roman" w:hAnsi="Times New Roman" w:cs="Times New Roman"/>
          <w:i/>
          <w:iCs/>
          <w:sz w:val="20"/>
          <w:szCs w:val="20"/>
        </w:rPr>
        <w:t>-</w:t>
      </w:r>
      <w:r w:rsidRPr="006719F9">
        <w:rPr>
          <w:rFonts w:ascii="Times New Roman" w:hAnsi="Times New Roman" w:cs="Times New Roman"/>
          <w:i/>
          <w:iCs/>
          <w:sz w:val="20"/>
          <w:szCs w:val="20"/>
        </w:rPr>
        <w:t xml:space="preserve">Duty trailer and Work Truck fleet markets. Customers can now come to </w:t>
      </w:r>
      <w:proofErr w:type="spellStart"/>
      <w:r w:rsidRPr="006719F9">
        <w:rPr>
          <w:rFonts w:ascii="Times New Roman" w:hAnsi="Times New Roman" w:cs="Times New Roman"/>
          <w:i/>
          <w:iCs/>
          <w:sz w:val="20"/>
          <w:szCs w:val="20"/>
        </w:rPr>
        <w:t>TecNiq</w:t>
      </w:r>
      <w:proofErr w:type="spellEnd"/>
      <w:r w:rsidRPr="006719F9">
        <w:rPr>
          <w:rFonts w:ascii="Times New Roman" w:hAnsi="Times New Roman" w:cs="Times New Roman"/>
          <w:i/>
          <w:iCs/>
          <w:sz w:val="20"/>
          <w:szCs w:val="20"/>
        </w:rPr>
        <w:t xml:space="preserve"> for all LED DOT lighting needs.  </w:t>
      </w:r>
    </w:p>
    <w:p w14:paraId="4ACD62EC" w14:textId="4FA0B2C0" w:rsidR="006719F9" w:rsidRDefault="006719F9" w:rsidP="006719F9">
      <w:pPr>
        <w:ind w:left="4320" w:firstLine="720"/>
        <w:rPr>
          <w:rFonts w:ascii="Times New Roman" w:hAnsi="Times New Roman" w:cs="Times New Roman"/>
          <w:sz w:val="20"/>
          <w:szCs w:val="20"/>
        </w:rPr>
      </w:pPr>
      <w:r>
        <w:rPr>
          <w:rFonts w:ascii="Times New Roman" w:hAnsi="Times New Roman" w:cs="Times New Roman"/>
          <w:sz w:val="20"/>
          <w:szCs w:val="20"/>
        </w:rPr>
        <w:t xml:space="preserve">- Mike Clark, Business Development Rep., </w:t>
      </w:r>
      <w:proofErr w:type="spellStart"/>
      <w:r>
        <w:rPr>
          <w:rFonts w:ascii="Times New Roman" w:hAnsi="Times New Roman" w:cs="Times New Roman"/>
          <w:sz w:val="20"/>
          <w:szCs w:val="20"/>
        </w:rPr>
        <w:t>TecNiq</w:t>
      </w:r>
      <w:proofErr w:type="spellEnd"/>
    </w:p>
    <w:p w14:paraId="105CDEC8" w14:textId="77777777" w:rsidR="002616CB" w:rsidRDefault="002616CB" w:rsidP="002616CB">
      <w:pPr>
        <w:rPr>
          <w:rFonts w:ascii="Times New Roman" w:hAnsi="Times New Roman" w:cs="Times New Roman"/>
          <w:sz w:val="20"/>
          <w:szCs w:val="20"/>
        </w:rPr>
      </w:pPr>
      <w:proofErr w:type="spellStart"/>
      <w:r>
        <w:rPr>
          <w:rFonts w:ascii="Times New Roman" w:hAnsi="Times New Roman" w:cs="Times New Roman"/>
          <w:sz w:val="20"/>
          <w:szCs w:val="20"/>
        </w:rPr>
        <w:t>TecNiq</w:t>
      </w:r>
      <w:proofErr w:type="spellEnd"/>
      <w:r>
        <w:rPr>
          <w:rFonts w:ascii="Times New Roman" w:hAnsi="Times New Roman" w:cs="Times New Roman"/>
          <w:sz w:val="20"/>
          <w:szCs w:val="20"/>
        </w:rPr>
        <w:t xml:space="preserve"> continues its commitment to produce the highest quality LED lighting solutions, with some of the most efficient, technologically advanced lensing on the market. </w:t>
      </w:r>
      <w:r w:rsidR="00346D18" w:rsidRPr="00AC2E2E">
        <w:rPr>
          <w:rFonts w:ascii="Times New Roman" w:hAnsi="Times New Roman" w:cs="Times New Roman"/>
          <w:sz w:val="20"/>
          <w:szCs w:val="20"/>
        </w:rPr>
        <w:t xml:space="preserve">For more information on the </w:t>
      </w:r>
      <w:r>
        <w:rPr>
          <w:rFonts w:ascii="Times New Roman" w:hAnsi="Times New Roman" w:cs="Times New Roman"/>
          <w:sz w:val="20"/>
          <w:szCs w:val="20"/>
        </w:rPr>
        <w:t>T90</w:t>
      </w:r>
      <w:r w:rsidR="00346D18" w:rsidRPr="00AC2E2E">
        <w:rPr>
          <w:rFonts w:ascii="Times New Roman" w:hAnsi="Times New Roman" w:cs="Times New Roman"/>
          <w:sz w:val="20"/>
          <w:szCs w:val="20"/>
        </w:rPr>
        <w:t xml:space="preserve">, or </w:t>
      </w:r>
      <w:r>
        <w:rPr>
          <w:rFonts w:ascii="Times New Roman" w:hAnsi="Times New Roman" w:cs="Times New Roman"/>
          <w:sz w:val="20"/>
          <w:szCs w:val="20"/>
        </w:rPr>
        <w:t xml:space="preserve">to order a sample contact Mike Clark, </w:t>
      </w:r>
      <w:hyperlink r:id="rId5" w:history="1">
        <w:r w:rsidRPr="00D8193D">
          <w:rPr>
            <w:rStyle w:val="Hyperlink"/>
            <w:rFonts w:ascii="Times New Roman" w:hAnsi="Times New Roman" w:cs="Times New Roman"/>
            <w:sz w:val="20"/>
            <w:szCs w:val="20"/>
          </w:rPr>
          <w:t>MikeC@TecNiqInc.com</w:t>
        </w:r>
      </w:hyperlink>
      <w:r>
        <w:rPr>
          <w:rFonts w:ascii="Times New Roman" w:hAnsi="Times New Roman" w:cs="Times New Roman"/>
          <w:sz w:val="20"/>
          <w:szCs w:val="20"/>
        </w:rPr>
        <w:t>, or 269-491-0007 today.</w:t>
      </w:r>
    </w:p>
    <w:p w14:paraId="586B50BE" w14:textId="53777CC3" w:rsidR="00346D18" w:rsidRDefault="002616CB" w:rsidP="002616CB">
      <w:pPr>
        <w:rPr>
          <w:rFonts w:ascii="Times New Roman" w:hAnsi="Times New Roman" w:cs="Times New Roman"/>
          <w:sz w:val="20"/>
          <w:szCs w:val="20"/>
        </w:rPr>
      </w:pPr>
      <w:proofErr w:type="spellStart"/>
      <w:r>
        <w:rPr>
          <w:rFonts w:ascii="Times New Roman" w:hAnsi="Times New Roman" w:cs="Times New Roman"/>
          <w:sz w:val="20"/>
          <w:szCs w:val="20"/>
        </w:rPr>
        <w:t>TecNiq</w:t>
      </w:r>
      <w:proofErr w:type="spellEnd"/>
      <w:r>
        <w:rPr>
          <w:rFonts w:ascii="Times New Roman" w:hAnsi="Times New Roman" w:cs="Times New Roman"/>
          <w:sz w:val="20"/>
          <w:szCs w:val="20"/>
        </w:rPr>
        <w:t xml:space="preserve"> </w:t>
      </w:r>
      <w:r w:rsidR="00346D18" w:rsidRPr="00AC2E2E">
        <w:rPr>
          <w:rFonts w:ascii="Times New Roman" w:hAnsi="Times New Roman" w:cs="Times New Roman"/>
          <w:sz w:val="20"/>
          <w:szCs w:val="20"/>
        </w:rPr>
        <w:t>– Changing the Shape of Light</w:t>
      </w:r>
      <w:r>
        <w:rPr>
          <w:rFonts w:ascii="Times New Roman" w:hAnsi="Times New Roman" w:cs="Times New Roman"/>
          <w:sz w:val="20"/>
          <w:szCs w:val="20"/>
        </w:rPr>
        <w:t xml:space="preserve">, </w:t>
      </w:r>
      <w:hyperlink r:id="rId6" w:history="1">
        <w:r w:rsidRPr="00D8193D">
          <w:rPr>
            <w:rStyle w:val="Hyperlink"/>
            <w:rFonts w:ascii="Times New Roman" w:hAnsi="Times New Roman" w:cs="Times New Roman"/>
            <w:sz w:val="20"/>
            <w:szCs w:val="20"/>
          </w:rPr>
          <w:t>www.TecNiqInc.com</w:t>
        </w:r>
      </w:hyperlink>
    </w:p>
    <w:p w14:paraId="33245581" w14:textId="392A7DF4" w:rsidR="00C27057" w:rsidRDefault="00C27057" w:rsidP="00346D18">
      <w:pPr>
        <w:pStyle w:val="BasicParagraph"/>
        <w:suppressAutoHyphens/>
        <w:rPr>
          <w:rFonts w:ascii="NimbusSanLig" w:hAnsi="NimbusSanLig" w:cs="NimbusSanLig"/>
          <w:sz w:val="20"/>
          <w:szCs w:val="20"/>
        </w:rPr>
      </w:pPr>
    </w:p>
    <w:p w14:paraId="2E2EC7CB" w14:textId="77777777" w:rsidR="00AF0B82" w:rsidRDefault="00AF0B82" w:rsidP="00346D18">
      <w:pPr>
        <w:pStyle w:val="BasicParagraph"/>
        <w:suppressAutoHyphens/>
        <w:rPr>
          <w:rFonts w:ascii="NimbusSanLig" w:hAnsi="NimbusSanLig" w:cs="NimbusSanLig"/>
          <w:sz w:val="20"/>
          <w:szCs w:val="20"/>
        </w:rPr>
      </w:pPr>
    </w:p>
    <w:p w14:paraId="77BE7810" w14:textId="1C5D6794" w:rsidR="00C27057" w:rsidRPr="004B362A" w:rsidRDefault="00C27057" w:rsidP="00C27057">
      <w:pPr>
        <w:rPr>
          <w:rFonts w:ascii="NimbusSan" w:eastAsia="Times New Roman" w:hAnsi="NimbusSan"/>
          <w:sz w:val="18"/>
          <w:szCs w:val="18"/>
        </w:rPr>
      </w:pPr>
      <w:proofErr w:type="spellStart"/>
      <w:r w:rsidRPr="00D40BEA">
        <w:rPr>
          <w:rFonts w:ascii="NimbusSan" w:eastAsia="Times New Roman" w:hAnsi="NimbusSan"/>
          <w:sz w:val="18"/>
          <w:szCs w:val="18"/>
        </w:rPr>
        <w:t>TecNiq</w:t>
      </w:r>
      <w:proofErr w:type="spellEnd"/>
      <w:r w:rsidRPr="00D40BEA">
        <w:rPr>
          <w:rFonts w:ascii="NimbusSan" w:eastAsia="Times New Roman" w:hAnsi="NimbusSan"/>
          <w:sz w:val="18"/>
          <w:szCs w:val="18"/>
        </w:rPr>
        <w:t xml:space="preserve">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 xml:space="preserve">We use the highest quality LEDs, materials, and offer market leading technologically advanced lighting solutions. From </w:t>
      </w:r>
      <w:r w:rsidR="00E112A7" w:rsidRPr="00D40BEA">
        <w:rPr>
          <w:rFonts w:ascii="NimbusSanLig" w:hAnsi="NimbusSanLig" w:cs="Segoe UI"/>
          <w:sz w:val="18"/>
          <w:szCs w:val="18"/>
          <w:shd w:val="clear" w:color="auto" w:fill="FFFFFF"/>
        </w:rPr>
        <w:t xml:space="preserve">fleet vehicles, construction trailers, boats, </w:t>
      </w:r>
      <w:r>
        <w:rPr>
          <w:rFonts w:ascii="NimbusSanLig" w:hAnsi="NimbusSanLig" w:cs="Segoe UI"/>
          <w:sz w:val="18"/>
          <w:szCs w:val="18"/>
          <w:shd w:val="clear" w:color="auto" w:fill="FFFFFF"/>
        </w:rPr>
        <w:t xml:space="preserve">emergency response vehicles, </w:t>
      </w:r>
      <w:r w:rsidRPr="00D40BEA">
        <w:rPr>
          <w:rFonts w:ascii="NimbusSanLig" w:hAnsi="NimbusSanLig" w:cs="Segoe UI"/>
          <w:sz w:val="18"/>
          <w:szCs w:val="18"/>
          <w:shd w:val="clear" w:color="auto" w:fill="FFFFFF"/>
        </w:rPr>
        <w:t>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5B4DAB2C"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5B85C354" w14:textId="42E35540" w:rsidR="00C27057" w:rsidRDefault="00C27057"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t>Lamp features (</w:t>
      </w:r>
      <w:r w:rsidR="00AF0B82">
        <w:rPr>
          <w:rFonts w:ascii="NimbusSanLig" w:hAnsi="NimbusSanLig" w:cs="NimbusSanLig"/>
          <w:sz w:val="20"/>
          <w:szCs w:val="20"/>
        </w:rPr>
        <w:t>7</w:t>
      </w:r>
      <w:r>
        <w:rPr>
          <w:rFonts w:ascii="NimbusSanLig" w:hAnsi="NimbusSanLig" w:cs="NimbusSanLig"/>
          <w:sz w:val="20"/>
          <w:szCs w:val="20"/>
        </w:rPr>
        <w:t xml:space="preserve">) high efficiency LEDs, providing </w:t>
      </w:r>
      <w:r w:rsidR="00AF0B82">
        <w:rPr>
          <w:rFonts w:ascii="NimbusSan" w:hAnsi="NimbusSan" w:cs="NimbusSan"/>
          <w:b/>
          <w:bCs/>
          <w:sz w:val="20"/>
          <w:szCs w:val="20"/>
        </w:rPr>
        <w:t>245</w:t>
      </w:r>
      <w:r>
        <w:rPr>
          <w:rFonts w:ascii="NimbusSan" w:hAnsi="NimbusSan" w:cs="NimbusSan"/>
          <w:b/>
          <w:bCs/>
          <w:sz w:val="20"/>
          <w:szCs w:val="20"/>
        </w:rPr>
        <w:t xml:space="preserve"> lumens</w:t>
      </w:r>
      <w:r>
        <w:rPr>
          <w:rFonts w:ascii="NimbusSanLig" w:hAnsi="NimbusSanLig" w:cs="NimbusSanLig"/>
          <w:sz w:val="20"/>
          <w:szCs w:val="20"/>
        </w:rPr>
        <w:t xml:space="preserve"> of </w:t>
      </w:r>
      <w:proofErr w:type="gramStart"/>
      <w:r>
        <w:rPr>
          <w:rFonts w:ascii="NimbusSanLig" w:hAnsi="NimbusSanLig" w:cs="NimbusSanLig"/>
          <w:sz w:val="20"/>
          <w:szCs w:val="20"/>
        </w:rPr>
        <w:t>output</w:t>
      </w:r>
      <w:proofErr w:type="gramEnd"/>
    </w:p>
    <w:p w14:paraId="186D2871"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35A34508" w14:textId="6A4A4407" w:rsidR="00C27057" w:rsidRDefault="00CB24D9"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lastRenderedPageBreak/>
        <w:t>Design</w:t>
      </w:r>
      <w:r w:rsidR="00AF0B82">
        <w:rPr>
          <w:rFonts w:ascii="NimbusSanLig" w:hAnsi="NimbusSanLig" w:cs="NimbusSanLig"/>
          <w:sz w:val="20"/>
          <w:szCs w:val="20"/>
        </w:rPr>
        <w:t xml:space="preserve"> provides 80 degrees of light output, meeting or exceeding all DOT, FMVSS, and SAE</w:t>
      </w:r>
      <w:r>
        <w:rPr>
          <w:rFonts w:ascii="NimbusSanLig" w:hAnsi="NimbusSanLig" w:cs="NimbusSanLig"/>
          <w:sz w:val="20"/>
          <w:szCs w:val="20"/>
        </w:rPr>
        <w:t xml:space="preserve"> r</w:t>
      </w:r>
      <w:r w:rsidR="00AF0B82">
        <w:rPr>
          <w:rFonts w:ascii="NimbusSanLig" w:hAnsi="NimbusSanLig" w:cs="NimbusSanLig"/>
          <w:sz w:val="20"/>
          <w:szCs w:val="20"/>
        </w:rPr>
        <w:t>egulations</w:t>
      </w:r>
    </w:p>
    <w:p w14:paraId="782D3A34"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539C23BD" w14:textId="49CEB27F" w:rsidR="00C27057" w:rsidRDefault="00C27057"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t xml:space="preserve">IP68 Rated – Guaranteed dust and </w:t>
      </w:r>
      <w:proofErr w:type="gramStart"/>
      <w:r>
        <w:rPr>
          <w:rFonts w:ascii="NimbusSanLig" w:hAnsi="NimbusSanLig" w:cs="NimbusSanLig"/>
          <w:sz w:val="20"/>
          <w:szCs w:val="20"/>
        </w:rPr>
        <w:t>water proof</w:t>
      </w:r>
      <w:proofErr w:type="gramEnd"/>
      <w:r w:rsidR="00AF0B82">
        <w:rPr>
          <w:rFonts w:ascii="NimbusSanLig" w:hAnsi="NimbusSanLig" w:cs="NimbusSanLig"/>
          <w:sz w:val="20"/>
          <w:szCs w:val="20"/>
        </w:rPr>
        <w:t xml:space="preserve"> incursion</w:t>
      </w:r>
    </w:p>
    <w:p w14:paraId="0E2E66CC" w14:textId="77777777" w:rsidR="00C27057" w:rsidRDefault="00C27057" w:rsidP="00C27057">
      <w:pPr>
        <w:pStyle w:val="BasicParagraph"/>
        <w:suppressAutoHyphens/>
        <w:spacing w:line="240" w:lineRule="auto"/>
        <w:rPr>
          <w:rFonts w:ascii="NimbusSanLig" w:hAnsi="NimbusSanLig" w:cs="NimbusSanLig"/>
          <w:sz w:val="20"/>
          <w:szCs w:val="20"/>
        </w:rPr>
      </w:pPr>
    </w:p>
    <w:p w14:paraId="6EEAD247" w14:textId="5BFE2087" w:rsidR="00C27057" w:rsidRDefault="00AF0B82" w:rsidP="00C27057">
      <w:pPr>
        <w:pStyle w:val="BasicParagraph"/>
        <w:numPr>
          <w:ilvl w:val="0"/>
          <w:numId w:val="1"/>
        </w:numPr>
        <w:suppressAutoHyphens/>
        <w:spacing w:line="240" w:lineRule="auto"/>
        <w:rPr>
          <w:rFonts w:ascii="NimbusSanLig" w:hAnsi="NimbusSanLig" w:cs="NimbusSanLig"/>
          <w:sz w:val="20"/>
          <w:szCs w:val="20"/>
        </w:rPr>
      </w:pPr>
      <w:r>
        <w:rPr>
          <w:rFonts w:ascii="NimbusSanLig" w:hAnsi="NimbusSanLig" w:cs="NimbusSanLig"/>
          <w:sz w:val="20"/>
          <w:szCs w:val="20"/>
        </w:rPr>
        <w:t xml:space="preserve">T90 Mid-Turn side marker is used in heavy duty trailer manufacturing, postal carrier vehicles, waste management vehicles, light duty trailers and more. </w:t>
      </w:r>
    </w:p>
    <w:p w14:paraId="3F32CEA8" w14:textId="77777777" w:rsidR="00AF0B82" w:rsidRDefault="00AF0B82" w:rsidP="00AF0B82">
      <w:pPr>
        <w:pStyle w:val="BasicParagraph"/>
        <w:suppressAutoHyphens/>
        <w:spacing w:line="240" w:lineRule="auto"/>
        <w:ind w:left="720"/>
        <w:rPr>
          <w:rFonts w:ascii="NimbusSanLig" w:hAnsi="NimbusSanLig" w:cs="NimbusSanLig"/>
          <w:sz w:val="20"/>
          <w:szCs w:val="20"/>
        </w:rPr>
      </w:pPr>
    </w:p>
    <w:p w14:paraId="18D4DCE2" w14:textId="6575354E" w:rsidR="00AF0B82" w:rsidRDefault="00AF0B82" w:rsidP="00AF0B82">
      <w:pPr>
        <w:pStyle w:val="BasicParagraph"/>
        <w:numPr>
          <w:ilvl w:val="0"/>
          <w:numId w:val="1"/>
        </w:numPr>
        <w:suppressAutoHyphens/>
        <w:spacing w:line="360" w:lineRule="auto"/>
        <w:rPr>
          <w:rFonts w:ascii="NimbusSanLig" w:hAnsi="NimbusSanLig" w:cs="NimbusSanLig"/>
          <w:sz w:val="20"/>
          <w:szCs w:val="20"/>
        </w:rPr>
      </w:pPr>
      <w:r>
        <w:rPr>
          <w:rFonts w:ascii="NimbusSanLig" w:hAnsi="NimbusSanLig" w:cs="NimbusSanLig"/>
          <w:sz w:val="20"/>
          <w:szCs w:val="20"/>
        </w:rPr>
        <w:t>Available in grommet, flange, or surface mount options</w:t>
      </w:r>
    </w:p>
    <w:p w14:paraId="5C8ADDE8" w14:textId="42A94EAB" w:rsidR="006719F9" w:rsidRDefault="006719F9" w:rsidP="00AF0B82">
      <w:pPr>
        <w:pStyle w:val="BasicParagraph"/>
        <w:numPr>
          <w:ilvl w:val="0"/>
          <w:numId w:val="1"/>
        </w:numPr>
        <w:suppressAutoHyphens/>
        <w:spacing w:line="360" w:lineRule="auto"/>
        <w:rPr>
          <w:rFonts w:ascii="NimbusSanLig" w:hAnsi="NimbusSanLig" w:cs="NimbusSanLig"/>
          <w:sz w:val="20"/>
          <w:szCs w:val="20"/>
        </w:rPr>
      </w:pPr>
      <w:r>
        <w:rPr>
          <w:rFonts w:ascii="NimbusSanLig" w:hAnsi="NimbusSanLig" w:cs="NimbusSanLig"/>
          <w:sz w:val="20"/>
          <w:szCs w:val="20"/>
        </w:rPr>
        <w:t>Available with Amber or Clear lensing</w:t>
      </w:r>
    </w:p>
    <w:p w14:paraId="10E0910B" w14:textId="64243567" w:rsidR="006719F9" w:rsidRPr="00E112A7" w:rsidRDefault="006719F9" w:rsidP="00E112A7">
      <w:pPr>
        <w:pStyle w:val="BasicParagraph"/>
        <w:numPr>
          <w:ilvl w:val="0"/>
          <w:numId w:val="1"/>
        </w:numPr>
        <w:suppressAutoHyphens/>
        <w:spacing w:line="360" w:lineRule="auto"/>
        <w:rPr>
          <w:rFonts w:ascii="NimbusSanLig" w:hAnsi="NimbusSanLig" w:cs="NimbusSanLig"/>
          <w:sz w:val="20"/>
          <w:szCs w:val="20"/>
        </w:rPr>
      </w:pPr>
      <w:r>
        <w:rPr>
          <w:rFonts w:ascii="NimbusSanLig" w:hAnsi="NimbusSanLig" w:cs="NimbusSanLig"/>
          <w:sz w:val="20"/>
          <w:szCs w:val="20"/>
        </w:rPr>
        <w:t>Available with Amp, Tri-Pole, or Pigtail connections</w:t>
      </w:r>
    </w:p>
    <w:sectPr w:rsidR="006719F9" w:rsidRPr="00E1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Lig">
    <w:panose1 w:val="00000400000000000000"/>
    <w:charset w:val="00"/>
    <w:family w:val="modern"/>
    <w:notTrueType/>
    <w:pitch w:val="variable"/>
    <w:sig w:usb0="00000007" w:usb1="00000001" w:usb2="00000000" w:usb3="00000000" w:csb0="00000093" w:csb1="00000000"/>
  </w:font>
  <w:font w:name="NimbusSan">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C6A0E"/>
    <w:multiLevelType w:val="hybridMultilevel"/>
    <w:tmpl w:val="158C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5E"/>
    <w:rsid w:val="000B36CA"/>
    <w:rsid w:val="001808E8"/>
    <w:rsid w:val="002616CB"/>
    <w:rsid w:val="002F3DC1"/>
    <w:rsid w:val="00346D18"/>
    <w:rsid w:val="003F3776"/>
    <w:rsid w:val="004A2188"/>
    <w:rsid w:val="004E5C58"/>
    <w:rsid w:val="004E6E5D"/>
    <w:rsid w:val="005416FF"/>
    <w:rsid w:val="00586CF9"/>
    <w:rsid w:val="00645C46"/>
    <w:rsid w:val="006719F9"/>
    <w:rsid w:val="009057DD"/>
    <w:rsid w:val="009A30AE"/>
    <w:rsid w:val="009B17A7"/>
    <w:rsid w:val="009E7A5E"/>
    <w:rsid w:val="00AB6710"/>
    <w:rsid w:val="00AC2E2E"/>
    <w:rsid w:val="00AF0B82"/>
    <w:rsid w:val="00C27057"/>
    <w:rsid w:val="00C73431"/>
    <w:rsid w:val="00C851DC"/>
    <w:rsid w:val="00CB24D9"/>
    <w:rsid w:val="00CC2DFF"/>
    <w:rsid w:val="00D570F3"/>
    <w:rsid w:val="00E07796"/>
    <w:rsid w:val="00E112A7"/>
    <w:rsid w:val="00F30A4A"/>
    <w:rsid w:val="00F6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4548"/>
  <w15:chartTrackingRefBased/>
  <w15:docId w15:val="{30312721-F751-4C04-9408-56E36E66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0A4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346D18"/>
    <w:rPr>
      <w:color w:val="0563C1" w:themeColor="hyperlink"/>
      <w:u w:val="single"/>
    </w:rPr>
  </w:style>
  <w:style w:type="character" w:styleId="UnresolvedMention">
    <w:name w:val="Unresolved Mention"/>
    <w:basedOn w:val="DefaultParagraphFont"/>
    <w:uiPriority w:val="99"/>
    <w:semiHidden/>
    <w:unhideWhenUsed/>
    <w:rsid w:val="00346D18"/>
    <w:rPr>
      <w:color w:val="605E5C"/>
      <w:shd w:val="clear" w:color="auto" w:fill="E1DFDD"/>
    </w:rPr>
  </w:style>
  <w:style w:type="paragraph" w:customStyle="1" w:styleId="NoParagraphStyle">
    <w:name w:val="[No Paragraph Style]"/>
    <w:rsid w:val="00C2705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NiqInc.com" TargetMode="External"/><Relationship Id="rId5" Type="http://schemas.openxmlformats.org/officeDocument/2006/relationships/hyperlink" Target="mailto:MikeC@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5908</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15</cp:revision>
  <cp:lastPrinted>2021-01-13T14:49:00Z</cp:lastPrinted>
  <dcterms:created xsi:type="dcterms:W3CDTF">2021-01-12T15:16:00Z</dcterms:created>
  <dcterms:modified xsi:type="dcterms:W3CDTF">2021-01-19T15:35:00Z</dcterms:modified>
</cp:coreProperties>
</file>